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jc w:val="left"/>
        <w:rPr>
          <w:rFonts w:hint="default"/>
          <w:b/>
          <w:bCs/>
          <w:lang w:val="en-US" w:eastAsia="zh-CN"/>
        </w:rPr>
      </w:pPr>
      <w:r>
        <w:rPr>
          <w:rFonts w:hint="eastAsia"/>
          <w:b/>
          <w:bCs/>
          <w:lang w:val="en-US" w:eastAsia="zh-CN"/>
        </w:rPr>
        <w:drawing>
          <wp:anchor distT="0" distB="0" distL="114300" distR="114300" simplePos="0" relativeHeight="251659264" behindDoc="0" locked="0" layoutInCell="1" allowOverlap="1">
            <wp:simplePos x="0" y="0"/>
            <wp:positionH relativeFrom="page">
              <wp:posOffset>11341100</wp:posOffset>
            </wp:positionH>
            <wp:positionV relativeFrom="topMargin">
              <wp:posOffset>11861800</wp:posOffset>
            </wp:positionV>
            <wp:extent cx="381000" cy="495300"/>
            <wp:effectExtent l="0" t="0" r="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81000" cy="495300"/>
                    </a:xfrm>
                    <a:prstGeom prst="rect">
                      <a:avLst/>
                    </a:prstGeom>
                  </pic:spPr>
                </pic:pic>
              </a:graphicData>
            </a:graphic>
          </wp:anchor>
        </w:drawing>
      </w:r>
      <w:r>
        <w:rPr>
          <w:rFonts w:hint="eastAsia"/>
          <w:b/>
          <w:bCs/>
          <w:lang w:val="en-US" w:eastAsia="zh-CN"/>
        </w:rPr>
        <w:t>答案：</w:t>
      </w:r>
    </w:p>
    <w:p>
      <w:pPr>
        <w:numPr>
          <w:ilvl w:val="0"/>
          <w:numId w:val="1"/>
        </w:numPr>
        <w:jc w:val="left"/>
        <w:rPr>
          <w:rFonts w:hint="eastAsia"/>
          <w:lang w:val="en-US" w:eastAsia="zh-CN"/>
        </w:rPr>
      </w:pPr>
      <w:r>
        <w:rPr>
          <w:rFonts w:hint="eastAsia"/>
          <w:lang w:val="en-US" w:eastAsia="zh-CN"/>
        </w:rPr>
        <w:t>（12分）则、葺、俊、瞬</w:t>
      </w:r>
    </w:p>
    <w:p>
      <w:pPr>
        <w:numPr>
          <w:ilvl w:val="0"/>
          <w:numId w:val="0"/>
        </w:numPr>
        <w:jc w:val="left"/>
        <w:rPr>
          <w:rFonts w:hint="eastAsia"/>
          <w:lang w:val="en-US" w:eastAsia="zh-CN"/>
        </w:rPr>
      </w:pPr>
    </w:p>
    <w:p>
      <w:pPr>
        <w:numPr>
          <w:ilvl w:val="0"/>
          <w:numId w:val="1"/>
        </w:numPr>
        <w:jc w:val="left"/>
        <w:rPr>
          <w:rFonts w:hint="default"/>
          <w:lang w:val="en-US" w:eastAsia="zh-CN"/>
        </w:rPr>
      </w:pPr>
      <w:r>
        <w:rPr>
          <w:rFonts w:hint="eastAsia"/>
          <w:lang w:val="en-US" w:eastAsia="zh-CN"/>
        </w:rPr>
        <w:t>①（1）惟解漫天作雪飞（2）落红不是无情物，化作春泥更护花</w:t>
      </w:r>
    </w:p>
    <w:p>
      <w:pPr>
        <w:numPr>
          <w:ilvl w:val="0"/>
          <w:numId w:val="2"/>
        </w:numPr>
        <w:jc w:val="left"/>
        <w:rPr>
          <w:rFonts w:hint="eastAsia"/>
          <w:lang w:val="en-US" w:eastAsia="zh-CN"/>
        </w:rPr>
      </w:pPr>
      <w:r>
        <w:rPr>
          <w:rFonts w:hint="eastAsia"/>
          <w:lang w:val="en-US" w:eastAsia="zh-CN"/>
        </w:rPr>
        <w:t>有约不来过夜半（4）商女不知亡国恨，隔江犹唱后庭花（</w:t>
      </w:r>
      <w:r>
        <w:rPr>
          <w:rFonts w:hint="default"/>
          <w:lang w:eastAsia="zh-CN"/>
        </w:rPr>
        <w:t>5</w:t>
      </w:r>
      <w:r>
        <w:rPr>
          <w:rFonts w:hint="eastAsia"/>
          <w:lang w:val="en-US" w:eastAsia="zh-CN"/>
        </w:rPr>
        <w:t>）花时同醉破春愁（</w:t>
      </w:r>
      <w:r>
        <w:rPr>
          <w:rFonts w:hint="default"/>
          <w:lang w:eastAsia="zh-CN"/>
        </w:rPr>
        <w:t>6</w:t>
      </w:r>
      <w:r>
        <w:rPr>
          <w:rFonts w:hint="eastAsia"/>
          <w:lang w:val="en-US" w:eastAsia="zh-CN"/>
        </w:rPr>
        <w:t>）花之君子者也（</w:t>
      </w:r>
      <w:r>
        <w:rPr>
          <w:rFonts w:hint="default"/>
          <w:lang w:eastAsia="zh-CN"/>
        </w:rPr>
        <w:t>7</w:t>
      </w:r>
      <w:r>
        <w:rPr>
          <w:rFonts w:hint="eastAsia"/>
          <w:lang w:val="en-US" w:eastAsia="zh-CN"/>
        </w:rPr>
        <w:t>）奉献、自我牺牲</w:t>
      </w:r>
      <w:r>
        <w:rPr>
          <w:rFonts w:hint="default"/>
          <w:lang w:eastAsia="zh-CN"/>
        </w:rPr>
        <w:t xml:space="preserve"> （8）崇尚高洁、纯洁</w:t>
      </w:r>
    </w:p>
    <w:p>
      <w:pPr>
        <w:numPr>
          <w:ilvl w:val="0"/>
          <w:numId w:val="0"/>
        </w:numPr>
        <w:ind w:leftChars="0"/>
        <w:jc w:val="left"/>
        <w:rPr>
          <w:rFonts w:hint="default"/>
          <w:lang w:val="en-US" w:eastAsia="zh-CN"/>
        </w:rPr>
      </w:pPr>
    </w:p>
    <w:p>
      <w:pPr>
        <w:numPr>
          <w:ilvl w:val="0"/>
          <w:numId w:val="0"/>
        </w:numPr>
        <w:jc w:val="left"/>
        <w:rPr>
          <w:rFonts w:hint="default"/>
          <w:lang w:val="en-US" w:eastAsia="zh-CN"/>
        </w:rPr>
      </w:pPr>
      <w:r>
        <w:rPr>
          <w:rFonts w:hint="eastAsia"/>
          <w:lang w:val="en-US" w:eastAsia="zh-CN"/>
        </w:rPr>
        <w:t>②（1）山</w:t>
      </w:r>
    </w:p>
    <w:p>
      <w:pPr>
        <w:numPr>
          <w:ilvl w:val="0"/>
          <w:numId w:val="3"/>
        </w:numPr>
        <w:jc w:val="left"/>
        <w:rPr>
          <w:rFonts w:hint="default"/>
          <w:lang w:val="en-US" w:eastAsia="zh-CN"/>
        </w:rPr>
      </w:pPr>
      <w:r>
        <w:rPr>
          <w:rFonts w:hint="eastAsia"/>
          <w:lang w:val="en-US" w:eastAsia="zh-CN"/>
        </w:rPr>
        <w:t>【示例一】选B，从词性角度，长作动词，意思是生长，与后半句诗中“不动”相映衬，突出诗人在动静中体悟到的哲理。</w:t>
      </w:r>
    </w:p>
    <w:p>
      <w:pPr>
        <w:numPr>
          <w:ilvl w:val="0"/>
          <w:numId w:val="0"/>
        </w:numPr>
        <w:jc w:val="left"/>
        <w:rPr>
          <w:rFonts w:hint="eastAsia"/>
          <w:lang w:val="en-US" w:eastAsia="zh-CN"/>
        </w:rPr>
      </w:pPr>
      <w:r>
        <w:rPr>
          <w:rFonts w:hint="eastAsia"/>
          <w:lang w:val="en-US" w:eastAsia="zh-CN"/>
        </w:rPr>
        <w:t>【示例二】选B，从炼字角度而言，“长”字将山拟人化，在满目奇峰中，有一山峰突然间长高了，突出了诗人的惊讶，以及对真理豁然开朗的领悟。（选项1分，围绕诗句的意思进行语言赏析1分，作者情感1分。）</w:t>
      </w:r>
    </w:p>
    <w:p>
      <w:pPr>
        <w:numPr>
          <w:ilvl w:val="0"/>
          <w:numId w:val="3"/>
        </w:numPr>
        <w:ind w:left="0" w:leftChars="0" w:firstLine="0" w:firstLineChars="0"/>
        <w:jc w:val="left"/>
        <w:rPr>
          <w:rFonts w:hint="eastAsia"/>
          <w:lang w:val="en-US" w:eastAsia="zh-CN"/>
        </w:rPr>
      </w:pPr>
      <w:r>
        <w:rPr>
          <w:rFonts w:hint="eastAsia"/>
          <w:lang w:val="en-US" w:eastAsia="zh-CN"/>
        </w:rPr>
        <w:t>世界万物真假难辨，细心观察，终能拨开云雾发现真相。同时，告诉人们要善于透过现象看本质，不要被假象迷惑。（能说出一点即可给2分）</w:t>
      </w:r>
    </w:p>
    <w:p>
      <w:pPr>
        <w:numPr>
          <w:ilvl w:val="0"/>
          <w:numId w:val="3"/>
        </w:numPr>
        <w:ind w:left="0" w:leftChars="0" w:firstLine="0" w:firstLineChars="0"/>
        <w:jc w:val="left"/>
        <w:rPr>
          <w:rFonts w:hint="default"/>
          <w:lang w:val="en-US" w:eastAsia="zh-CN"/>
        </w:rPr>
      </w:pPr>
      <w:r>
        <w:rPr>
          <w:rFonts w:hint="eastAsia"/>
          <w:lang w:val="en-US" w:eastAsia="zh-CN"/>
        </w:rPr>
        <w:t>C</w:t>
      </w:r>
    </w:p>
    <w:p>
      <w:pPr>
        <w:numPr>
          <w:ilvl w:val="0"/>
          <w:numId w:val="0"/>
        </w:numPr>
        <w:ind w:leftChars="0"/>
        <w:jc w:val="left"/>
        <w:rPr>
          <w:rFonts w:hint="eastAsia"/>
          <w:lang w:val="en-US" w:eastAsia="zh-CN"/>
        </w:rPr>
      </w:pPr>
    </w:p>
    <w:p>
      <w:pPr>
        <w:numPr>
          <w:ilvl w:val="0"/>
          <w:numId w:val="1"/>
        </w:numPr>
        <w:ind w:left="0" w:leftChars="0" w:firstLine="0" w:firstLineChars="0"/>
        <w:jc w:val="left"/>
        <w:rPr>
          <w:rFonts w:hint="eastAsia"/>
          <w:lang w:val="en-US" w:eastAsia="zh-CN"/>
        </w:rPr>
      </w:pPr>
      <w:r>
        <w:rPr>
          <w:rFonts w:hint="eastAsia"/>
          <w:lang w:val="en-US" w:eastAsia="zh-CN"/>
        </w:rPr>
        <w:t>B  A  C</w:t>
      </w:r>
    </w:p>
    <w:p>
      <w:pPr>
        <w:numPr>
          <w:ilvl w:val="0"/>
          <w:numId w:val="1"/>
        </w:numPr>
        <w:ind w:left="0" w:leftChars="0" w:firstLine="0" w:firstLineChars="0"/>
        <w:jc w:val="left"/>
        <w:rPr>
          <w:rFonts w:hint="default"/>
          <w:lang w:val="en-US" w:eastAsia="zh-CN"/>
        </w:rPr>
      </w:pPr>
      <w:r>
        <w:rPr>
          <w:rFonts w:hint="default"/>
          <w:lang w:val="en-US" w:eastAsia="zh-CN"/>
        </w:rPr>
        <w:t>示例一：选A。《在海底平原上散步》这一节里，阿龙纳斯一行三人笫一次穿上潜水服，走出“诺第留斯”号（鹦鹉螺号），跟随尼摩船长欣赏海底美景。海水非常清澈，阳光照射下来，可以看见各种美丽的植虫动物和软体动物，脚踩海底草坪非常柔软。我在阅读时就对这五彩缤纷的海底世界充满了向往。</w:t>
      </w:r>
    </w:p>
    <w:p>
      <w:pPr>
        <w:numPr>
          <w:ilvl w:val="0"/>
          <w:numId w:val="0"/>
        </w:numPr>
        <w:ind w:leftChars="0"/>
        <w:jc w:val="left"/>
        <w:rPr>
          <w:rFonts w:hint="default"/>
          <w:lang w:val="en-US" w:eastAsia="zh-CN"/>
        </w:rPr>
      </w:pPr>
    </w:p>
    <w:p>
      <w:pPr>
        <w:numPr>
          <w:ilvl w:val="0"/>
          <w:numId w:val="0"/>
        </w:numPr>
        <w:ind w:leftChars="0"/>
        <w:jc w:val="left"/>
        <w:rPr>
          <w:rFonts w:hint="default"/>
          <w:lang w:val="en-US" w:eastAsia="zh-CN"/>
        </w:rPr>
      </w:pPr>
      <w:r>
        <w:rPr>
          <w:rFonts w:hint="default"/>
          <w:lang w:val="en-US" w:eastAsia="zh-CN"/>
        </w:rPr>
        <w:t>示例二：选B。《价值千万的珍珠》这一节里，尼摩船长带阿龙纳斯三人来到印度洋的珠母沙，数以百万计的珠母在这里繁殖，场面壮观，他们还见识了洞穴里一只孕育着价值千万的珍珠的珠母，最后尼摩船长在黑鲨嘴下救起采珠人并送他珍珠。尼摩船长无与伦比的胆略和对一个落难者无私的帮助让我钦佩和感动，我希望在这里游览时能再一次感受到阅读时的那种激动。</w:t>
      </w:r>
    </w:p>
    <w:p>
      <w:pPr>
        <w:numPr>
          <w:ilvl w:val="0"/>
          <w:numId w:val="0"/>
        </w:numPr>
        <w:ind w:leftChars="0"/>
        <w:jc w:val="left"/>
        <w:rPr>
          <w:rFonts w:hint="default"/>
          <w:lang w:val="en-US" w:eastAsia="zh-CN"/>
        </w:rPr>
      </w:pPr>
    </w:p>
    <w:p>
      <w:pPr>
        <w:numPr>
          <w:ilvl w:val="0"/>
          <w:numId w:val="0"/>
        </w:numPr>
        <w:ind w:leftChars="0"/>
        <w:jc w:val="left"/>
        <w:rPr>
          <w:rFonts w:hint="default"/>
          <w:lang w:val="en-US" w:eastAsia="zh-CN"/>
        </w:rPr>
      </w:pPr>
      <w:r>
        <w:rPr>
          <w:rFonts w:hint="default"/>
          <w:lang w:val="en-US" w:eastAsia="zh-CN"/>
        </w:rPr>
        <w:t>示例三：选C。《沉没的大陆》这一节里，尼摩船长与阿龙纳斯在黑夜中来到了一个传说中沉没的古老城市的废墟，废墟上还有熔岩在喷发。一个古老的地名唤起了他们对历史的回忆，在此陷入沉思。我希望我也能像他们一样，在广袤的废墟上思考悠久的历史和短暂的人生，丰富自己的人生体验。</w:t>
      </w:r>
    </w:p>
    <w:p>
      <w:pPr>
        <w:numPr>
          <w:ilvl w:val="0"/>
          <w:numId w:val="0"/>
        </w:numPr>
        <w:ind w:leftChars="0"/>
        <w:jc w:val="left"/>
        <w:rPr>
          <w:rFonts w:hint="default"/>
          <w:lang w:val="en-US" w:eastAsia="zh-CN"/>
        </w:rPr>
      </w:pPr>
    </w:p>
    <w:p>
      <w:pPr>
        <w:numPr>
          <w:ilvl w:val="0"/>
          <w:numId w:val="0"/>
        </w:numPr>
        <w:ind w:leftChars="0"/>
        <w:jc w:val="left"/>
        <w:rPr>
          <w:rFonts w:hint="default"/>
          <w:lang w:val="en-US" w:eastAsia="zh-CN"/>
        </w:rPr>
      </w:pPr>
      <w:r>
        <w:rPr>
          <w:rFonts w:hint="eastAsia"/>
          <w:lang w:val="en-US" w:eastAsia="zh-CN"/>
        </w:rPr>
        <w:t>5、我认为尼摩船长是一个英勇无畏、刚强勇毅的英雄。他为了自己的理想一直潜伏海底，这需要超人的毅力；在遭遇章鱼袭击时，他勇敢与章鱼搏斗，救下了尼德兰（也可以举其他例子能适合证明其英勇无畏即可，2分）。当然，这样一个刚强的人，同时也有内心的柔软。他为了自己船员的牺牲，几次痛苦的落泪，这不是懦弱，这是他重情重义的表现；他对殖民者的报复，是出自对压迫者的同情与爱，这也是他的痛苦所在。（评分标准：能用具体情节，解释尼摩船长的内心柔软即可，2分）。所以，尼摩船长不仅仅是顶天立地、刚强威武的，他也有痛苦，内心有柔情，重情重义。（结论，能认识到尼摩船长的两面，1分）</w:t>
      </w:r>
    </w:p>
    <w:p>
      <w:pPr>
        <w:numPr>
          <w:ilvl w:val="0"/>
          <w:numId w:val="0"/>
        </w:numPr>
        <w:ind w:leftChars="0"/>
        <w:jc w:val="left"/>
        <w:rPr>
          <w:rFonts w:hint="default"/>
          <w:lang w:val="en-US" w:eastAsia="zh-CN"/>
        </w:rPr>
      </w:pPr>
    </w:p>
    <w:p>
      <w:pPr>
        <w:numPr>
          <w:ilvl w:val="0"/>
          <w:numId w:val="0"/>
        </w:numPr>
        <w:ind w:leftChars="0"/>
        <w:jc w:val="left"/>
        <w:rPr>
          <w:rFonts w:hint="default"/>
          <w:lang w:val="en-US" w:eastAsia="zh-CN"/>
        </w:rPr>
      </w:pPr>
      <w:r>
        <w:rPr>
          <w:rFonts w:hint="eastAsia"/>
          <w:lang w:val="en-US" w:eastAsia="zh-CN"/>
        </w:rPr>
        <w:t>6、</w:t>
      </w:r>
      <w:r>
        <w:rPr>
          <w:rFonts w:hint="default"/>
          <w:lang w:val="en-US" w:eastAsia="zh-CN"/>
        </w:rPr>
        <w:t xml:space="preserve">1．（1）听父亲犁铧时的吆喝声；（2）在犁花中寻觅香脆甘甜的“春狼娃儿”；（3）用犁花捏玩具互相赠送。    </w:t>
      </w:r>
    </w:p>
    <w:p>
      <w:pPr>
        <w:numPr>
          <w:ilvl w:val="0"/>
          <w:numId w:val="0"/>
        </w:numPr>
        <w:ind w:leftChars="0"/>
        <w:jc w:val="left"/>
        <w:rPr>
          <w:rFonts w:hint="default"/>
          <w:lang w:val="en-US" w:eastAsia="zh-CN"/>
        </w:rPr>
      </w:pPr>
      <w:r>
        <w:rPr>
          <w:rFonts w:hint="eastAsia"/>
          <w:lang w:val="en-US" w:eastAsia="zh-CN"/>
        </w:rPr>
        <w:t>7、</w:t>
      </w:r>
      <w:r>
        <w:rPr>
          <w:rFonts w:hint="default"/>
          <w:lang w:val="en-US" w:eastAsia="zh-CN"/>
        </w:rPr>
        <w:t>（1）运用了拟人的修辞手法，将犁花人格化，生动形象地写出了春天来临时犁花开放的情景，表达了作者对犁花的喜爱之情。</w:t>
      </w:r>
    </w:p>
    <w:p>
      <w:pPr>
        <w:numPr>
          <w:ilvl w:val="0"/>
          <w:numId w:val="0"/>
        </w:numPr>
        <w:ind w:leftChars="0"/>
        <w:jc w:val="left"/>
        <w:rPr>
          <w:rFonts w:hint="default"/>
          <w:lang w:val="en-US" w:eastAsia="zh-CN"/>
        </w:rPr>
      </w:pPr>
      <w:r>
        <w:rPr>
          <w:rFonts w:hint="default"/>
          <w:lang w:val="en-US" w:eastAsia="zh-CN"/>
        </w:rPr>
        <w:t xml:space="preserve">（2）“一朵朵”“一团团”“湿漉漉”“黑黑黄黄”这些叠词的连用，生动地描绘了犁铧在田里开垦时犁花盛开的样子，语言富有韵律感和音乐美，朗朗上口。  </w:t>
      </w:r>
    </w:p>
    <w:p>
      <w:pPr>
        <w:numPr>
          <w:ilvl w:val="0"/>
          <w:numId w:val="0"/>
        </w:numPr>
        <w:ind w:leftChars="0"/>
        <w:jc w:val="left"/>
        <w:rPr>
          <w:rFonts w:hint="default"/>
          <w:lang w:val="en-US" w:eastAsia="zh-CN"/>
        </w:rPr>
      </w:pPr>
      <w:r>
        <w:rPr>
          <w:rFonts w:hint="eastAsia"/>
          <w:lang w:val="en-US" w:eastAsia="zh-CN"/>
        </w:rPr>
        <w:t>8、</w:t>
      </w:r>
      <w:r>
        <w:rPr>
          <w:rFonts w:hint="default"/>
          <w:lang w:val="en-US" w:eastAsia="zh-CN"/>
        </w:rPr>
        <w:t xml:space="preserve">示例：犁花不仅给作者带来了物质上的收获，使他的生活温饱、富足和幸福；犁花与父辈们的辛勤质朴紧密联系，成了父辈农民勤劳质朴品质的象征，深深感染和影响着作者； 犁花更是作者童年和故乡难忘的印记，承载着美好温暖的童年记忆。所以，作者对犁花有着更加深刻和深沉的情感，用“她”更贴切，也更能传递情感。（答出两点即可）    </w:t>
      </w:r>
    </w:p>
    <w:p>
      <w:pPr>
        <w:numPr>
          <w:ilvl w:val="0"/>
          <w:numId w:val="0"/>
        </w:numPr>
        <w:ind w:leftChars="0"/>
        <w:jc w:val="left"/>
        <w:rPr>
          <w:rFonts w:hint="default"/>
          <w:lang w:val="en-US" w:eastAsia="zh-CN"/>
        </w:rPr>
      </w:pPr>
    </w:p>
    <w:p>
      <w:pPr>
        <w:numPr>
          <w:ilvl w:val="0"/>
          <w:numId w:val="0"/>
        </w:numPr>
        <w:ind w:leftChars="0"/>
        <w:jc w:val="left"/>
        <w:rPr>
          <w:rFonts w:hint="default"/>
          <w:lang w:val="en-US" w:eastAsia="zh-CN"/>
        </w:rPr>
      </w:pPr>
      <w:r>
        <w:rPr>
          <w:rFonts w:hint="eastAsia"/>
          <w:lang w:val="en-US" w:eastAsia="zh-CN"/>
        </w:rPr>
        <w:t>9、</w:t>
      </w:r>
      <w:r>
        <w:rPr>
          <w:rFonts w:hint="default"/>
          <w:lang w:val="en-US" w:eastAsia="zh-CN"/>
        </w:rPr>
        <w:t>同：两文都采用了托物言志（借物抒情、借物喻人）的写法。</w:t>
      </w:r>
    </w:p>
    <w:p>
      <w:pPr>
        <w:numPr>
          <w:ilvl w:val="0"/>
          <w:numId w:val="0"/>
        </w:numPr>
        <w:ind w:leftChars="0"/>
        <w:jc w:val="left"/>
        <w:rPr>
          <w:rFonts w:hint="default"/>
          <w:lang w:val="en-US" w:eastAsia="zh-CN"/>
        </w:rPr>
      </w:pPr>
      <w:r>
        <w:rPr>
          <w:rFonts w:hint="default"/>
          <w:lang w:val="en-US" w:eastAsia="zh-CN"/>
        </w:rPr>
        <w:t>异：本文借犁花抒发了作者对故乡的热爱、对农民的歌颂和赞美之情；《紫藤萝瀑布》是借盛开的紫藤萝表达了自己对生命的感悟——面对生活中的不幸，我们应该乐观应对。</w:t>
      </w:r>
    </w:p>
    <w:p>
      <w:pPr>
        <w:numPr>
          <w:ilvl w:val="0"/>
          <w:numId w:val="0"/>
        </w:numPr>
        <w:ind w:leftChars="0"/>
        <w:jc w:val="left"/>
        <w:rPr>
          <w:rFonts w:hint="default"/>
          <w:lang w:val="en-US" w:eastAsia="zh-CN"/>
        </w:rPr>
      </w:pPr>
    </w:p>
    <w:p>
      <w:pPr>
        <w:snapToGrid w:val="0"/>
        <w:spacing w:line="264" w:lineRule="auto"/>
        <w:ind w:left="420" w:hanging="420" w:hangingChars="200"/>
        <w:rPr>
          <w:rFonts w:ascii="宋体" w:hAnsi="宋体" w:eastAsia="宋体"/>
          <w:color w:val="000000"/>
        </w:rPr>
      </w:pPr>
      <w:r>
        <w:rPr>
          <w:rFonts w:hint="eastAsia" w:ascii="宋体" w:hAnsi="宋体" w:eastAsia="宋体"/>
          <w:color w:val="000000"/>
          <w:lang w:val="en-US" w:eastAsia="zh-CN"/>
        </w:rPr>
        <w:t>10、</w:t>
      </w:r>
      <w:r>
        <w:rPr>
          <w:rFonts w:hint="eastAsia" w:ascii="宋体" w:hAnsi="宋体" w:eastAsia="宋体"/>
          <w:color w:val="000000"/>
        </w:rPr>
        <w:t>高耸挺拔、枝叶繁茂、深扎大地等。（至少写出两个。）</w:t>
      </w:r>
    </w:p>
    <w:p>
      <w:pPr>
        <w:snapToGrid w:val="0"/>
        <w:spacing w:line="264" w:lineRule="auto"/>
        <w:ind w:left="420" w:hanging="420" w:hangingChars="200"/>
        <w:rPr>
          <w:rFonts w:ascii="宋体" w:hAnsi="宋体" w:eastAsia="宋体"/>
          <w:color w:val="000000"/>
        </w:rPr>
      </w:pPr>
      <w:r>
        <w:rPr>
          <w:rFonts w:hint="eastAsia" w:ascii="宋体" w:hAnsi="宋体" w:eastAsia="宋体"/>
          <w:color w:val="000000"/>
          <w:lang w:val="en-US" w:eastAsia="zh-CN"/>
        </w:rPr>
        <w:t>11、</w:t>
      </w:r>
      <w:r>
        <w:rPr>
          <w:rFonts w:hint="eastAsia" w:ascii="宋体" w:hAnsi="宋体" w:eastAsia="宋体"/>
          <w:color w:val="000000"/>
        </w:rPr>
        <w:t>这首诗是王安石通过写孤桐，表达作者的人生追求：正直向上，虚心扎实，坚强不屈；表现自己在改革中，虽然遭遇到很大阻力，但仍然要把新法坚决推行下去的决心和意志。</w:t>
      </w:r>
    </w:p>
    <w:p>
      <w:pPr>
        <w:snapToGrid w:val="0"/>
        <w:spacing w:line="264" w:lineRule="auto"/>
        <w:rPr>
          <w:rFonts w:ascii="宋体" w:hAnsi="宋体" w:eastAsia="宋体"/>
          <w:color w:val="000000"/>
        </w:rPr>
      </w:pPr>
      <w:r>
        <w:rPr>
          <w:rFonts w:hint="eastAsia"/>
          <w:lang w:val="en-US" w:eastAsia="zh-CN"/>
        </w:rPr>
        <w:t>12、</w:t>
      </w:r>
      <w:r>
        <w:rPr>
          <w:rFonts w:hint="eastAsia" w:ascii="宋体" w:hAnsi="宋体" w:eastAsia="宋体"/>
          <w:color w:val="000000"/>
        </w:rPr>
        <w:t>（4分）（1）曾经  （2）具备  （3）储存  （4）B</w:t>
      </w:r>
    </w:p>
    <w:p>
      <w:pPr>
        <w:snapToGrid w:val="0"/>
        <w:spacing w:line="264" w:lineRule="auto"/>
        <w:rPr>
          <w:rFonts w:ascii="宋体" w:hAnsi="宋体" w:eastAsia="宋体"/>
          <w:color w:val="000000"/>
        </w:rPr>
      </w:pPr>
      <w:r>
        <w:rPr>
          <w:rFonts w:hint="eastAsia" w:ascii="宋体" w:hAnsi="宋体" w:eastAsia="宋体"/>
          <w:color w:val="000000"/>
        </w:rPr>
        <w:t>1</w:t>
      </w:r>
      <w:r>
        <w:rPr>
          <w:rFonts w:hint="eastAsia" w:ascii="宋体" w:hAnsi="宋体" w:eastAsia="宋体"/>
          <w:color w:val="000000"/>
          <w:lang w:val="en-US" w:eastAsia="zh-CN"/>
        </w:rPr>
        <w:t>3、</w:t>
      </w:r>
      <w:r>
        <w:rPr>
          <w:rFonts w:hint="eastAsia" w:ascii="宋体" w:hAnsi="宋体" w:eastAsia="宋体"/>
          <w:color w:val="000000"/>
        </w:rPr>
        <w:t>（2分）既未师受/或不识一字/或不解一语</w:t>
      </w:r>
    </w:p>
    <w:p>
      <w:pPr>
        <w:snapToGrid w:val="0"/>
        <w:spacing w:line="264" w:lineRule="auto"/>
        <w:ind w:left="420" w:hanging="420" w:hangingChars="200"/>
        <w:rPr>
          <w:rFonts w:ascii="宋体" w:hAnsi="宋体" w:eastAsia="宋体"/>
          <w:color w:val="000000"/>
        </w:rPr>
      </w:pPr>
      <w:r>
        <w:rPr>
          <w:rFonts w:hint="eastAsia" w:ascii="宋体" w:hAnsi="宋体" w:eastAsia="宋体"/>
          <w:color w:val="000000"/>
        </w:rPr>
        <w:t>1</w:t>
      </w:r>
      <w:r>
        <w:rPr>
          <w:rFonts w:hint="eastAsia" w:ascii="宋体" w:hAnsi="宋体" w:eastAsia="宋体"/>
          <w:color w:val="000000"/>
          <w:lang w:val="en-US" w:eastAsia="zh-CN"/>
        </w:rPr>
        <w:t>4、</w:t>
      </w:r>
      <w:r>
        <w:rPr>
          <w:rFonts w:hint="eastAsia" w:ascii="宋体" w:hAnsi="宋体" w:eastAsia="宋体"/>
          <w:color w:val="000000"/>
        </w:rPr>
        <w:t>（3分）尚的意思是尚且，况的意思是何况，这三个词表达了一种反问语气，强调了读书用功的必要性和重要性，达到了很好的劝诫效果。、</w:t>
      </w:r>
    </w:p>
    <w:p>
      <w:pPr>
        <w:snapToGrid w:val="0"/>
        <w:spacing w:line="264" w:lineRule="auto"/>
        <w:ind w:left="420" w:hanging="420" w:hangingChars="200"/>
        <w:rPr>
          <w:rFonts w:hint="eastAsia" w:ascii="楷体" w:hAnsi="楷体" w:eastAsia="楷体"/>
          <w:color w:val="000000"/>
        </w:rPr>
      </w:pPr>
      <w:r>
        <w:rPr>
          <w:rFonts w:hint="eastAsia" w:ascii="宋体" w:hAnsi="宋体" w:eastAsia="宋体"/>
          <w:color w:val="000000"/>
        </w:rPr>
        <w:t>1</w:t>
      </w:r>
      <w:r>
        <w:rPr>
          <w:rFonts w:hint="eastAsia" w:ascii="宋体" w:hAnsi="宋体" w:eastAsia="宋体"/>
          <w:color w:val="000000"/>
          <w:lang w:val="en-US" w:eastAsia="zh-CN"/>
        </w:rPr>
        <w:t>5、</w:t>
      </w:r>
      <w:r>
        <w:rPr>
          <w:rFonts w:hint="eastAsia" w:ascii="宋体" w:hAnsi="宋体" w:eastAsia="宋体"/>
          <w:color w:val="000000"/>
        </w:rPr>
        <w:t>（3分）</w:t>
      </w:r>
      <w:r>
        <w:rPr>
          <w:rFonts w:hint="eastAsia" w:ascii="楷体" w:hAnsi="楷体" w:eastAsia="楷体"/>
          <w:color w:val="000000"/>
        </w:rPr>
        <w:t>元帝以帝王之子的尊贵，以孩童的闲适，尚且能够如此用功，何况那些希望通过学习谋求腾达的读书人呢？</w:t>
      </w:r>
    </w:p>
    <w:p>
      <w:pPr>
        <w:snapToGrid w:val="0"/>
        <w:spacing w:line="264" w:lineRule="auto"/>
        <w:ind w:left="420" w:hanging="420" w:hangingChars="200"/>
        <w:rPr>
          <w:rFonts w:ascii="宋体" w:hAnsi="宋体" w:eastAsia="宋体"/>
          <w:color w:val="000000"/>
        </w:rPr>
      </w:pPr>
      <w:r>
        <w:rPr>
          <w:rFonts w:hint="eastAsia" w:ascii="楷体" w:hAnsi="楷体" w:eastAsia="楷体"/>
          <w:color w:val="000000"/>
          <w:lang w:val="en-US" w:eastAsia="zh-CN"/>
        </w:rPr>
        <w:t>16、</w:t>
      </w:r>
      <w:r>
        <w:rPr>
          <w:rFonts w:hint="eastAsia" w:ascii="宋体" w:hAnsi="宋体" w:eastAsia="宋体"/>
          <w:color w:val="000000"/>
        </w:rPr>
        <w:t>（3分）古代圣贤的著述教诲人们要忠诚孝顺，说话精神，行为庄重，要建立高尚的人格并且宣扬美好的名声，但是颜之推写此书是想整顿自家门风，警醒后辈。比如教育后辈要勤勉读书。</w:t>
      </w:r>
    </w:p>
    <w:p>
      <w:pPr>
        <w:snapToGrid w:val="0"/>
        <w:spacing w:line="264" w:lineRule="auto"/>
        <w:rPr>
          <w:rFonts w:ascii="楷体" w:hAnsi="楷体" w:eastAsia="楷体"/>
          <w:color w:val="000000"/>
        </w:rPr>
      </w:pPr>
      <w:r>
        <w:rPr>
          <w:rFonts w:hint="eastAsia" w:ascii="宋体" w:hAnsi="宋体" w:eastAsia="宋体"/>
          <w:color w:val="000000"/>
        </w:rPr>
        <w:t xml:space="preserve"> </w:t>
      </w:r>
      <w:r>
        <w:rPr>
          <w:rFonts w:hint="eastAsia" w:ascii="楷体" w:hAnsi="楷体" w:eastAsia="楷体"/>
          <w:color w:val="000000"/>
        </w:rPr>
        <w:t>【甲译文】古代圣贤的著述，教诲人们要忠诚孝顺，说话谨慎，行为庄重，要建立高尚的人格并且宣扬美好的名声，这些道理，他们已经说得很完备了。……现在我又来写这种书，并不敢以它做世人行为的规范，只是为了整顿自家门风，警醒后辈罢了。</w:t>
      </w:r>
    </w:p>
    <w:p>
      <w:pPr>
        <w:snapToGrid w:val="0"/>
        <w:spacing w:line="264" w:lineRule="auto"/>
        <w:rPr>
          <w:rFonts w:ascii="楷体" w:hAnsi="楷体" w:eastAsia="楷体"/>
          <w:color w:val="000000"/>
        </w:rPr>
      </w:pPr>
      <w:r>
        <w:rPr>
          <w:rFonts w:hint="eastAsia" w:ascii="楷体" w:hAnsi="楷体" w:eastAsia="楷体"/>
          <w:color w:val="000000"/>
        </w:rPr>
        <w:t xml:space="preserve">   【乙译文】梁元帝曾经对我说：“我从前在会稽郡的时候，年龄才十二岁，就已经喜欢学习了.当时我身患疥疮：手不能握拳，膝不能弯曲.我在闲斋中挂上葛布制成的帐子，以避开苍蝇独坐，身边的小银盆内装着山阴甜酒，不时喝上几口，以此减轻疼痛.这时我就随意读一些史书，一天读二十卷，既然没有老师传授，就常有一个字不认识，或一句话不理解的情况.这就须要自己一再重复思考，不知道厌倦”。元帝以帝王之子的尊贵，以孩童的闲适，尚且能够如此用功，何况那些希望通过学习谋求腾达的读书人呢？</w:t>
      </w:r>
    </w:p>
    <w:p>
      <w:pPr>
        <w:numPr>
          <w:ilvl w:val="0"/>
          <w:numId w:val="0"/>
        </w:numPr>
        <w:ind w:leftChars="0"/>
        <w:jc w:val="left"/>
        <w:rPr>
          <w:rFonts w:hint="default"/>
          <w:lang w:val="en-US" w:eastAsia="zh-CN"/>
        </w:rPr>
      </w:pPr>
    </w:p>
    <w:p>
      <w:pPr>
        <w:numPr>
          <w:ilvl w:val="0"/>
          <w:numId w:val="0"/>
        </w:numPr>
        <w:ind w:leftChars="0"/>
        <w:jc w:val="left"/>
        <w:rPr>
          <w:rFonts w:hint="default"/>
          <w:lang w:val="en-US" w:eastAsia="zh-CN"/>
        </w:rPr>
      </w:pPr>
    </w:p>
    <w:p>
      <w:pPr>
        <w:numPr>
          <w:ilvl w:val="0"/>
          <w:numId w:val="0"/>
        </w:numPr>
        <w:ind w:leftChars="0"/>
        <w:jc w:val="left"/>
        <w:rPr>
          <w:rFonts w:hint="default"/>
          <w:lang w:val="en-US" w:eastAsia="zh-CN"/>
        </w:rPr>
        <w:sectPr>
          <w:headerReference r:id="rId3" w:type="default"/>
          <w:footerReference r:id="rId4" w:type="default"/>
          <w:pgSz w:w="11906" w:h="16838"/>
          <w:pgMar w:top="1440" w:right="1800" w:bottom="1440" w:left="1800" w:header="851" w:footer="992" w:gutter="0"/>
          <w:cols w:space="708"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09CE49"/>
    <w:multiLevelType w:val="singleLevel"/>
    <w:tmpl w:val="AA09CE49"/>
    <w:lvl w:ilvl="0" w:tentative="0">
      <w:start w:val="2"/>
      <w:numFmt w:val="decimal"/>
      <w:suff w:val="nothing"/>
      <w:lvlText w:val="（%1）"/>
      <w:lvlJc w:val="left"/>
    </w:lvl>
  </w:abstractNum>
  <w:abstractNum w:abstractNumId="1">
    <w:nsid w:val="B2919DBD"/>
    <w:multiLevelType w:val="singleLevel"/>
    <w:tmpl w:val="B2919DBD"/>
    <w:lvl w:ilvl="0" w:tentative="0">
      <w:start w:val="3"/>
      <w:numFmt w:val="decimal"/>
      <w:suff w:val="nothing"/>
      <w:lvlText w:val="（%1）"/>
      <w:lvlJc w:val="left"/>
    </w:lvl>
  </w:abstractNum>
  <w:abstractNum w:abstractNumId="2">
    <w:nsid w:val="3A409CF9"/>
    <w:multiLevelType w:val="singleLevel"/>
    <w:tmpl w:val="3A409CF9"/>
    <w:lvl w:ilvl="0" w:tentative="0">
      <w:start w:val="1"/>
      <w:numFmt w:val="decimal"/>
      <w:suff w:val="nothing"/>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TRjOTcyNjg2ZDg0M2I0ZTk4YzBjMjk1MjUxODZkYzgifQ=="/>
  </w:docVars>
  <w:rsids>
    <w:rsidRoot w:val="00000000"/>
    <w:rsid w:val="004151FC"/>
    <w:rsid w:val="00C02FC6"/>
    <w:rsid w:val="2C8C1C56"/>
    <w:rsid w:val="47F63CCB"/>
    <w:rsid w:val="536E6F0C"/>
    <w:rsid w:val="57DBC97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imes New Roman" w:hAnsi="Times New Roman"/>
      <w:kern w:val="0"/>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imes New Roman" w:hAnsi="Times New Roman"/>
      <w:kern w:val="0"/>
      <w:sz w:val="18"/>
      <w:szCs w:val="18"/>
    </w:rPr>
  </w:style>
  <w:style w:type="character" w:customStyle="1" w:styleId="6">
    <w:name w:val="页眉 Char"/>
    <w:link w:val="3"/>
    <w:semiHidden/>
    <w:qFormat/>
    <w:uiPriority w:val="99"/>
    <w:rPr>
      <w:rFonts w:ascii="Times New Roman" w:hAnsi="Times New Roman"/>
      <w:sz w:val="18"/>
      <w:szCs w:val="18"/>
      <w:lang w:eastAsia="zh-CN"/>
    </w:rPr>
  </w:style>
  <w:style w:type="character" w:customStyle="1" w:styleId="7">
    <w:name w:val="页脚 Char"/>
    <w:link w:val="2"/>
    <w:semiHidden/>
    <w:qFormat/>
    <w:uiPriority w:val="99"/>
    <w:rPr>
      <w:rFonts w:ascii="Times New Roman" w:hAnsi="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3</Pages>
  <Words>2170</Words>
  <Characters>2182</Characters>
  <Lines>0</Lines>
  <Paragraphs>0</Paragraphs>
  <TotalTime>0</TotalTime>
  <ScaleCrop>false</ScaleCrop>
  <LinksUpToDate>false</LinksUpToDate>
  <CharactersWithSpaces>2208</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2023-05-30T10:41:00Z</dcterms:created>
  <dc:creator>MAC</dc:creator>
  <cp:lastModifiedBy>Administrator</cp:lastModifiedBy>
  <dcterms:modified xsi:type="dcterms:W3CDTF">2023-06-16T14:36:31Z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2052-11.1.0.12598</vt:lpwstr>
  </property>
  <property fmtid="{D5CDD505-2E9C-101B-9397-08002B2CF9AE}" pid="7" name="ICV">
    <vt:lpwstr>7CE9A3AE1CA74AC1863ED73F5795C223</vt:lpwstr>
  </property>
</Properties>
</file>